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C36B" w14:textId="112849E6" w:rsidR="00267134" w:rsidRDefault="0077129C" w:rsidP="00267134">
      <w:pPr>
        <w:jc w:val="center"/>
        <w:rPr>
          <w:rFonts w:ascii="Arial" w:hAnsi="Arial" w:cs="Arial"/>
          <w:b/>
        </w:rPr>
      </w:pPr>
      <w:r>
        <w:rPr>
          <w:rFonts w:ascii="Arial" w:hAnsi="Arial" w:cs="Arial"/>
          <w:b/>
        </w:rPr>
        <w:t>St Georges Surgery</w:t>
      </w:r>
    </w:p>
    <w:p w14:paraId="2E4DA5E1" w14:textId="77777777" w:rsidR="00267134" w:rsidRDefault="00267134" w:rsidP="007A710C">
      <w:pPr>
        <w:rPr>
          <w:rFonts w:ascii="Arial" w:hAnsi="Arial" w:cs="Arial"/>
          <w:b/>
        </w:rPr>
      </w:pPr>
    </w:p>
    <w:p w14:paraId="4DF58799" w14:textId="28443E26" w:rsidR="0075112F" w:rsidRPr="00435941" w:rsidRDefault="007002B5" w:rsidP="0077129C">
      <w:pPr>
        <w:jc w:val="center"/>
        <w:rPr>
          <w:rFonts w:ascii="Arial" w:hAnsi="Arial" w:cs="Arial"/>
          <w:b/>
        </w:rPr>
      </w:pPr>
      <w:r>
        <w:rPr>
          <w:rFonts w:ascii="Arial" w:hAnsi="Arial" w:cs="Arial"/>
          <w:b/>
        </w:rPr>
        <w:t>Practice Nurse</w:t>
      </w:r>
      <w:r w:rsidR="00832AC5">
        <w:rPr>
          <w:rFonts w:ascii="Arial" w:hAnsi="Arial" w:cs="Arial"/>
          <w:b/>
        </w:rPr>
        <w:t xml:space="preserve"> job description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2B678354" w:rsidR="00D71C93" w:rsidRPr="00D71C93" w:rsidRDefault="007002B5" w:rsidP="007A710C">
            <w:pPr>
              <w:rPr>
                <w:rFonts w:ascii="Arial" w:hAnsi="Arial" w:cs="Arial"/>
              </w:rPr>
            </w:pPr>
            <w:r>
              <w:rPr>
                <w:rFonts w:ascii="Arial" w:hAnsi="Arial" w:cs="Arial"/>
              </w:rPr>
              <w:t>Practice Nurse</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24F3C4C6" w:rsidR="00D71C93" w:rsidRPr="00D71C93" w:rsidRDefault="0077129C" w:rsidP="007002B5">
            <w:pPr>
              <w:rPr>
                <w:rFonts w:ascii="Arial" w:hAnsi="Arial" w:cs="Arial"/>
              </w:rPr>
            </w:pPr>
            <w:r>
              <w:rPr>
                <w:rFonts w:ascii="Arial" w:hAnsi="Arial" w:cs="Arial"/>
              </w:rPr>
              <w:t>GP Partners</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74C54DFC" w14:textId="7C601B2E" w:rsidR="00D71C93" w:rsidRPr="0077129C" w:rsidRDefault="00D71C93" w:rsidP="007A710C">
            <w:pPr>
              <w:rPr>
                <w:rFonts w:ascii="Arial" w:hAnsi="Arial" w:cs="Arial"/>
              </w:rPr>
            </w:pPr>
            <w:r w:rsidRPr="0077129C">
              <w:rPr>
                <w:rFonts w:ascii="Arial" w:hAnsi="Arial" w:cs="Arial"/>
              </w:rPr>
              <w:t>Practice Manager</w:t>
            </w:r>
            <w:r w:rsidR="007002B5" w:rsidRPr="0077129C">
              <w:rPr>
                <w:rFonts w:ascii="Arial" w:hAnsi="Arial" w:cs="Arial"/>
              </w:rPr>
              <w:t xml:space="preserve"> - Administratively</w:t>
            </w:r>
          </w:p>
          <w:p w14:paraId="6608548C" w14:textId="088E9854" w:rsidR="007002B5" w:rsidRPr="00D71C93" w:rsidRDefault="0077129C" w:rsidP="007A710C">
            <w:pPr>
              <w:rPr>
                <w:rFonts w:ascii="Arial" w:hAnsi="Arial" w:cs="Arial"/>
              </w:rPr>
            </w:pPr>
            <w:r>
              <w:rPr>
                <w:rFonts w:ascii="Arial" w:hAnsi="Arial" w:cs="Arial"/>
              </w:rPr>
              <w:t>GP Partners</w:t>
            </w:r>
            <w:r w:rsidR="007002B5" w:rsidRPr="0077129C">
              <w:rPr>
                <w:rFonts w:ascii="Arial" w:hAnsi="Arial" w:cs="Arial"/>
              </w:rPr>
              <w:t xml:space="preserve"> – Clinically</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6A75EECD" w:rsidR="00D71C93" w:rsidRPr="00D71C93" w:rsidRDefault="0077129C" w:rsidP="007A710C">
            <w:pPr>
              <w:rPr>
                <w:rFonts w:ascii="Arial" w:hAnsi="Arial" w:cs="Arial"/>
              </w:rPr>
            </w:pPr>
            <w:r>
              <w:rPr>
                <w:rFonts w:ascii="Arial" w:hAnsi="Arial" w:cs="Arial"/>
              </w:rPr>
              <w:t>37.5 Hours per week</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77129C">
        <w:trPr>
          <w:trHeight w:val="1817"/>
        </w:trPr>
        <w:tc>
          <w:tcPr>
            <w:tcW w:w="9010" w:type="dxa"/>
          </w:tcPr>
          <w:p w14:paraId="415939D8" w14:textId="675DDBD1" w:rsidR="00D71C93" w:rsidRPr="00832AC5" w:rsidRDefault="00736DB1" w:rsidP="007B2D01">
            <w:pPr>
              <w:widowControl w:val="0"/>
              <w:autoSpaceDE w:val="0"/>
              <w:autoSpaceDN w:val="0"/>
              <w:adjustRightInd w:val="0"/>
              <w:spacing w:after="240" w:line="300" w:lineRule="atLeast"/>
              <w:rPr>
                <w:rFonts w:ascii="Arial" w:hAnsi="Arial" w:cs="Arial"/>
                <w:sz w:val="22"/>
                <w:szCs w:val="22"/>
              </w:rPr>
            </w:pPr>
            <w:r w:rsidRPr="00832AC5">
              <w:rPr>
                <w:rFonts w:ascii="Arial" w:hAnsi="Arial" w:cs="Arial"/>
                <w:color w:val="000000"/>
                <w:sz w:val="22"/>
                <w:szCs w:val="22"/>
              </w:rPr>
              <w:t xml:space="preserve">To be responsible for </w:t>
            </w:r>
            <w:r w:rsidR="009753C6" w:rsidRPr="00832AC5">
              <w:rPr>
                <w:rFonts w:ascii="Arial" w:hAnsi="Arial" w:cs="Arial"/>
                <w:color w:val="000000"/>
                <w:sz w:val="22"/>
                <w:szCs w:val="22"/>
              </w:rPr>
              <w:t>the delivery of practice nursin</w:t>
            </w:r>
            <w:r w:rsidR="007B2D01" w:rsidRPr="00832AC5">
              <w:rPr>
                <w:rFonts w:ascii="Arial" w:hAnsi="Arial" w:cs="Arial"/>
                <w:color w:val="000000"/>
                <w:sz w:val="22"/>
                <w:szCs w:val="22"/>
              </w:rPr>
              <w:t xml:space="preserve">g services, working as part of the practice multidisciplinary team, </w:t>
            </w:r>
            <w:r w:rsidR="009753C6" w:rsidRPr="00832AC5">
              <w:rPr>
                <w:rFonts w:ascii="Arial" w:hAnsi="Arial" w:cs="Arial"/>
                <w:color w:val="000000"/>
                <w:sz w:val="22"/>
                <w:szCs w:val="22"/>
              </w:rPr>
              <w:t>delivering care within their scope of practice</w:t>
            </w:r>
            <w:r w:rsidR="007B2D01" w:rsidRPr="00832AC5">
              <w:rPr>
                <w:rFonts w:ascii="Arial" w:hAnsi="Arial" w:cs="Arial"/>
                <w:color w:val="000000"/>
                <w:sz w:val="22"/>
                <w:szCs w:val="22"/>
              </w:rPr>
              <w:t xml:space="preserve"> to the entitled patient population</w:t>
            </w:r>
            <w:r w:rsidR="009753C6" w:rsidRPr="00832AC5">
              <w:rPr>
                <w:rFonts w:ascii="Arial" w:hAnsi="Arial" w:cs="Arial"/>
                <w:color w:val="000000"/>
                <w:sz w:val="22"/>
                <w:szCs w:val="22"/>
              </w:rPr>
              <w:t>.</w:t>
            </w:r>
            <w:r w:rsidR="00832AC5" w:rsidRPr="00832AC5">
              <w:rPr>
                <w:rFonts w:ascii="Arial" w:hAnsi="Arial" w:cs="Arial"/>
                <w:color w:val="000000"/>
                <w:sz w:val="22"/>
                <w:szCs w:val="22"/>
              </w:rPr>
              <w:t xml:space="preserve"> </w:t>
            </w:r>
            <w:r w:rsidR="007B2D01" w:rsidRPr="00832AC5">
              <w:rPr>
                <w:rFonts w:ascii="Arial" w:hAnsi="Arial" w:cs="Arial"/>
                <w:color w:val="000000"/>
                <w:sz w:val="22"/>
                <w:szCs w:val="22"/>
              </w:rPr>
              <w:t>The practice nurse will be responsible for a number of clinical areas such as health promotion, chronic disease management, health prevention, well women and well man clinics, as well as supporting the management team in the reviewing of clinical policy and procedure.</w:t>
            </w:r>
            <w:r w:rsidR="0077129C">
              <w:rPr>
                <w:rFonts w:ascii="Arial" w:hAnsi="Arial" w:cs="Arial"/>
                <w:color w:val="000000"/>
                <w:sz w:val="22"/>
                <w:szCs w:val="22"/>
              </w:rPr>
              <w:t xml:space="preserve"> </w:t>
            </w: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2A0B919B" w:rsidR="00FF395C" w:rsidRPr="00832AC5" w:rsidRDefault="0077129C" w:rsidP="007A710C">
            <w:pPr>
              <w:rPr>
                <w:rFonts w:ascii="Arial" w:hAnsi="Arial" w:cs="Arial"/>
                <w:sz w:val="22"/>
                <w:szCs w:val="22"/>
              </w:rPr>
            </w:pPr>
            <w:r>
              <w:rPr>
                <w:rFonts w:ascii="Arial" w:hAnsi="Arial" w:cs="Arial"/>
                <w:sz w:val="22"/>
                <w:szCs w:val="22"/>
              </w:rPr>
              <w:t xml:space="preserve">All staff at St Georges Surgery </w:t>
            </w:r>
            <w:r w:rsidR="00FF395C" w:rsidRPr="00832AC5">
              <w:rPr>
                <w:rFonts w:ascii="Arial" w:hAnsi="Arial" w:cs="Arial"/>
                <w:sz w:val="22"/>
                <w:szCs w:val="22"/>
              </w:rPr>
              <w:t>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6EF4EC10" w14:textId="6A490FE1" w:rsidR="006D3240" w:rsidRPr="00832AC5" w:rsidRDefault="006D3240"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832AC5">
              <w:rPr>
                <w:rFonts w:ascii="Arial" w:eastAsia="Times New Roman" w:hAnsi="Arial" w:cs="Arial"/>
                <w:color w:val="333333"/>
                <w:sz w:val="22"/>
                <w:szCs w:val="22"/>
                <w:shd w:val="clear" w:color="auto" w:fill="FFFFFF"/>
                <w:lang w:eastAsia="en-GB"/>
              </w:rPr>
              <w:t xml:space="preserve"> achieve their full potential. </w:t>
            </w:r>
            <w:r w:rsidRPr="00832AC5">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7FCF3A4F" w14:textId="77777777" w:rsidR="00075247" w:rsidRPr="00832AC5" w:rsidRDefault="00075247"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832AC5"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832AC5" w:rsidRDefault="00075247"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40E8CD06" w14:textId="07A4DA79"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0E481850" w14:textId="2F77A9AF" w:rsidR="00310CC7" w:rsidRPr="00832AC5" w:rsidRDefault="00310CC7"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This practice is committed to supporting and promoting opportunities to for staff to maintain their</w:t>
            </w:r>
            <w:r w:rsidR="00832AC5">
              <w:rPr>
                <w:rFonts w:ascii="Arial" w:eastAsia="Times New Roman" w:hAnsi="Arial" w:cs="Arial"/>
                <w:color w:val="333333"/>
                <w:sz w:val="22"/>
                <w:szCs w:val="22"/>
                <w:shd w:val="clear" w:color="auto" w:fill="FFFFFF"/>
                <w:lang w:eastAsia="en-GB"/>
              </w:rPr>
              <w:t xml:space="preserve"> health, well-being and safety.</w:t>
            </w:r>
            <w:r w:rsidRPr="00832AC5">
              <w:rPr>
                <w:rFonts w:ascii="Arial" w:eastAsia="Times New Roman" w:hAnsi="Arial" w:cs="Arial"/>
                <w:color w:val="333333"/>
                <w:sz w:val="22"/>
                <w:szCs w:val="22"/>
                <w:shd w:val="clear" w:color="auto" w:fill="FFFFFF"/>
                <w:lang w:eastAsia="en-GB"/>
              </w:rPr>
              <w:t xml:space="preserve"> You have a duty to take reasonable care of health and safety at work for you, your team and others, and to cooperate with employers to ensure compliance with health and safety requirements.</w:t>
            </w:r>
            <w:r w:rsidR="00832AC5">
              <w:rPr>
                <w:rFonts w:ascii="Arial" w:eastAsia="Times New Roman" w:hAnsi="Arial" w:cs="Arial"/>
                <w:color w:val="333333"/>
                <w:sz w:val="22"/>
                <w:szCs w:val="22"/>
                <w:shd w:val="clear" w:color="auto" w:fill="FFFFFF"/>
                <w:lang w:eastAsia="en-GB"/>
              </w:rPr>
              <w:t xml:space="preserve"> </w:t>
            </w:r>
            <w:r w:rsidR="006D3240" w:rsidRPr="00832AC5">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lastRenderedPageBreak/>
              <w:t>Confidentiality</w:t>
            </w:r>
          </w:p>
          <w:p w14:paraId="1A5E8CB4" w14:textId="4AD13F4B" w:rsidR="00670566" w:rsidRPr="00832AC5" w:rsidRDefault="00670566" w:rsidP="00075247">
            <w:pPr>
              <w:rPr>
                <w:rFonts w:ascii="Arial" w:eastAsia="Times New Roman" w:hAnsi="Arial" w:cs="Arial"/>
                <w:sz w:val="22"/>
                <w:szCs w:val="22"/>
                <w:lang w:eastAsia="en-GB"/>
              </w:rPr>
            </w:pPr>
            <w:r w:rsidRPr="00832AC5">
              <w:rPr>
                <w:rFonts w:ascii="Arial" w:eastAsia="Times New Roman" w:hAnsi="Arial" w:cs="Arial"/>
                <w:sz w:val="22"/>
                <w:szCs w:val="22"/>
                <w:lang w:eastAsia="en-GB"/>
              </w:rPr>
              <w:t>This practice is committed to maintaining an out</w:t>
            </w:r>
            <w:r w:rsidR="00832AC5">
              <w:rPr>
                <w:rFonts w:ascii="Arial" w:eastAsia="Times New Roman" w:hAnsi="Arial" w:cs="Arial"/>
                <w:sz w:val="22"/>
                <w:szCs w:val="22"/>
                <w:lang w:eastAsia="en-GB"/>
              </w:rPr>
              <w:t xml:space="preserve">standing confidential service. </w:t>
            </w:r>
            <w:r w:rsidRPr="00832AC5">
              <w:rPr>
                <w:rFonts w:ascii="Arial" w:eastAsia="Times New Roman" w:hAnsi="Arial" w:cs="Arial"/>
                <w:sz w:val="22"/>
                <w:szCs w:val="22"/>
                <w:lang w:eastAsia="en-GB"/>
              </w:rPr>
              <w:t>Patients entrust and permit us to collect and retain sensitive information relating to their health and other matt</w:t>
            </w:r>
            <w:r w:rsidR="00832AC5">
              <w:rPr>
                <w:rFonts w:ascii="Arial" w:eastAsia="Times New Roman" w:hAnsi="Arial" w:cs="Arial"/>
                <w:sz w:val="22"/>
                <w:szCs w:val="22"/>
                <w:lang w:eastAsia="en-GB"/>
              </w:rPr>
              <w:t xml:space="preserve">ers, pertaining to their care. </w:t>
            </w:r>
            <w:r w:rsidRPr="00832AC5">
              <w:rPr>
                <w:rFonts w:ascii="Arial" w:eastAsia="Times New Roman" w:hAnsi="Arial" w:cs="Arial"/>
                <w:sz w:val="22"/>
                <w:szCs w:val="22"/>
                <w:lang w:eastAsia="en-GB"/>
              </w:rPr>
              <w:t>They do so in confidence and have a right to expect all staff will respect their privacy and maintain</w:t>
            </w:r>
            <w:r w:rsidR="00832AC5">
              <w:rPr>
                <w:rFonts w:ascii="Arial" w:eastAsia="Times New Roman" w:hAnsi="Arial" w:cs="Arial"/>
                <w:sz w:val="22"/>
                <w:szCs w:val="22"/>
                <w:lang w:eastAsia="en-GB"/>
              </w:rPr>
              <w:t xml:space="preserve"> confidentiality at all times. </w:t>
            </w:r>
            <w:r w:rsidRPr="00832AC5">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094AD1F3" w14:textId="635E161F" w:rsidR="006D3240" w:rsidRPr="00832AC5" w:rsidRDefault="006D3240" w:rsidP="007A710C">
            <w:pPr>
              <w:rPr>
                <w:rFonts w:ascii="Arial" w:eastAsia="Times New Roman" w:hAnsi="Arial" w:cs="Arial"/>
                <w:b/>
                <w:sz w:val="22"/>
                <w:szCs w:val="22"/>
                <w:lang w:eastAsia="en-GB"/>
              </w:rPr>
            </w:pPr>
            <w:r w:rsidRPr="00832AC5">
              <w:rPr>
                <w:rFonts w:ascii="Arial" w:hAnsi="Arial" w:cs="Arial"/>
                <w:sz w:val="22"/>
                <w:szCs w:val="22"/>
              </w:rPr>
              <w:t>To preserve and improve the quality of our output, all personnel are required to think not only of what the</w:t>
            </w:r>
            <w:r w:rsidR="00832AC5">
              <w:rPr>
                <w:rFonts w:ascii="Arial" w:hAnsi="Arial" w:cs="Arial"/>
                <w:sz w:val="22"/>
                <w:szCs w:val="22"/>
              </w:rPr>
              <w:t xml:space="preserve">y do, but how they achieve it. </w:t>
            </w:r>
            <w:r w:rsidRPr="00832AC5">
              <w:rPr>
                <w:rFonts w:ascii="Arial" w:hAnsi="Arial" w:cs="Arial"/>
                <w:sz w:val="22"/>
                <w:szCs w:val="22"/>
              </w:rPr>
              <w:t>By continually re-examining our processes, we will be able to develop and improve the overall effectiveness of the wa</w:t>
            </w:r>
            <w:r w:rsidR="00832AC5">
              <w:rPr>
                <w:rFonts w:ascii="Arial" w:hAnsi="Arial" w:cs="Arial"/>
                <w:sz w:val="22"/>
                <w:szCs w:val="22"/>
              </w:rPr>
              <w:t xml:space="preserve">y we work. </w:t>
            </w:r>
            <w:r w:rsidRPr="00832AC5">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832AC5" w:rsidRDefault="00670566" w:rsidP="007A710C">
            <w:pPr>
              <w:rPr>
                <w:rFonts w:ascii="Arial" w:eastAsia="Times New Roman" w:hAnsi="Arial" w:cs="Arial"/>
                <w:sz w:val="22"/>
                <w:szCs w:val="22"/>
                <w:lang w:eastAsia="en-GB"/>
              </w:rPr>
            </w:pPr>
          </w:p>
          <w:p w14:paraId="09222970" w14:textId="6F9C7205" w:rsidR="0071570B" w:rsidRPr="00832AC5" w:rsidRDefault="002E6C05" w:rsidP="007A710C">
            <w:pPr>
              <w:rPr>
                <w:rFonts w:ascii="Arial" w:eastAsia="Times New Roman" w:hAnsi="Arial" w:cs="Arial"/>
                <w:sz w:val="22"/>
                <w:szCs w:val="22"/>
                <w:lang w:eastAsia="en-GB"/>
              </w:rPr>
            </w:pPr>
            <w:r w:rsidRPr="00832AC5">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832AC5">
              <w:rPr>
                <w:rFonts w:ascii="Arial" w:eastAsia="Times New Roman" w:hAnsi="Arial" w:cs="Arial"/>
                <w:sz w:val="22"/>
                <w:szCs w:val="22"/>
                <w:lang w:eastAsia="en-GB"/>
              </w:rPr>
              <w:t xml:space="preserve"> </w:t>
            </w:r>
            <w:r w:rsidR="00FE6558" w:rsidRPr="00832AC5">
              <w:rPr>
                <w:rFonts w:ascii="Arial" w:eastAsia="Times New Roman" w:hAnsi="Arial" w:cs="Arial"/>
                <w:sz w:val="22"/>
                <w:szCs w:val="22"/>
                <w:lang w:eastAsia="en-GB"/>
              </w:rPr>
              <w:t>We promote a culture of continuous improvement</w:t>
            </w:r>
            <w:r w:rsidR="0071570B" w:rsidRPr="00832AC5">
              <w:rPr>
                <w:rFonts w:ascii="Arial" w:eastAsia="Times New Roman" w:hAnsi="Arial" w:cs="Arial"/>
                <w:sz w:val="22"/>
                <w:szCs w:val="22"/>
                <w:lang w:eastAsia="en-GB"/>
              </w:rPr>
              <w:t xml:space="preserve">, where everyone </w:t>
            </w:r>
            <w:proofErr w:type="gramStart"/>
            <w:r w:rsidR="0071570B" w:rsidRPr="00832AC5">
              <w:rPr>
                <w:rFonts w:ascii="Arial" w:eastAsia="Times New Roman" w:hAnsi="Arial" w:cs="Arial"/>
                <w:sz w:val="22"/>
                <w:szCs w:val="22"/>
                <w:lang w:eastAsia="en-GB"/>
              </w:rPr>
              <w:t>counts</w:t>
            </w:r>
            <w:proofErr w:type="gramEnd"/>
            <w:r w:rsidR="0071570B" w:rsidRPr="00832AC5">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223487D2" w14:textId="77777777" w:rsidR="006D3240" w:rsidRPr="00832AC5" w:rsidRDefault="006D3240" w:rsidP="007A710C">
            <w:pPr>
              <w:rPr>
                <w:rFonts w:ascii="Arial" w:eastAsia="Times New Roman" w:hAnsi="Arial" w:cs="Arial"/>
                <w:sz w:val="22"/>
                <w:szCs w:val="22"/>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22218D1E" w14:textId="545ADDAF" w:rsidR="006D3240" w:rsidRPr="00832AC5" w:rsidRDefault="006D3240" w:rsidP="006D3240">
            <w:pPr>
              <w:pStyle w:val="Header"/>
              <w:tabs>
                <w:tab w:val="left" w:pos="1134"/>
              </w:tabs>
              <w:rPr>
                <w:rFonts w:ascii="Arial" w:eastAsia="Times New Roman" w:hAnsi="Arial" w:cs="Arial"/>
                <w:b/>
                <w:sz w:val="22"/>
                <w:szCs w:val="22"/>
                <w:lang w:eastAsia="en-GB"/>
              </w:rPr>
            </w:pPr>
            <w:r w:rsidRPr="00832AC5">
              <w:rPr>
                <w:rFonts w:ascii="Arial" w:hAnsi="Arial" w:cs="Arial"/>
                <w:sz w:val="22"/>
                <w:szCs w:val="22"/>
              </w:rPr>
              <w:t xml:space="preserve">On arrival at the practice all personnel are to complete a practice induction programme; this is managed by the </w:t>
            </w:r>
            <w:r w:rsidR="0077129C">
              <w:rPr>
                <w:rFonts w:ascii="Arial" w:hAnsi="Arial" w:cs="Arial"/>
                <w:sz w:val="22"/>
                <w:szCs w:val="22"/>
              </w:rPr>
              <w:t>Practice Manager.</w:t>
            </w:r>
          </w:p>
          <w:p w14:paraId="4E798EC0" w14:textId="77777777" w:rsidR="0071570B" w:rsidRDefault="0071570B" w:rsidP="007A710C">
            <w:pPr>
              <w:rPr>
                <w:rFonts w:ascii="Arial" w:eastAsia="Times New Roman" w:hAnsi="Arial" w:cs="Arial"/>
                <w:lang w:eastAsia="en-GB"/>
              </w:rPr>
            </w:pPr>
          </w:p>
          <w:p w14:paraId="09EDDAC0" w14:textId="3CF77152"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37FF008A" w14:textId="0522C6E2" w:rsidR="002E6C05" w:rsidRPr="00832AC5" w:rsidRDefault="006D3240" w:rsidP="007A710C">
            <w:pPr>
              <w:rPr>
                <w:rFonts w:ascii="Arial" w:eastAsia="Times New Roman" w:hAnsi="Arial" w:cs="Arial"/>
                <w:sz w:val="22"/>
                <w:szCs w:val="22"/>
                <w:lang w:eastAsia="en-GB"/>
              </w:rPr>
            </w:pPr>
            <w:r w:rsidRPr="00832AC5">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832AC5">
              <w:rPr>
                <w:rFonts w:ascii="Arial" w:eastAsia="Times New Roman" w:hAnsi="Arial" w:cs="Arial"/>
                <w:sz w:val="22"/>
                <w:szCs w:val="22"/>
                <w:lang w:eastAsia="en-GB"/>
              </w:rPr>
              <w:t>attitude</w:t>
            </w:r>
            <w:proofErr w:type="gramEnd"/>
            <w:r w:rsidRPr="00832AC5">
              <w:rPr>
                <w:rFonts w:ascii="Arial" w:eastAsia="Times New Roman" w:hAnsi="Arial" w:cs="Arial"/>
                <w:sz w:val="22"/>
                <w:szCs w:val="22"/>
                <w:lang w:eastAsia="en-GB"/>
              </w:rPr>
              <w:t xml:space="preserve"> and competences to perform their role.  </w:t>
            </w:r>
            <w:r w:rsidR="000D265E" w:rsidRPr="00832AC5">
              <w:rPr>
                <w:rFonts w:ascii="Arial" w:eastAsia="Times New Roman" w:hAnsi="Arial" w:cs="Arial"/>
                <w:sz w:val="22"/>
                <w:szCs w:val="22"/>
                <w:lang w:eastAsia="en-GB"/>
              </w:rPr>
              <w:t xml:space="preserve">All staff will be required to partake and complete mandatory training </w:t>
            </w:r>
            <w:r w:rsidR="00F0348C" w:rsidRPr="00832AC5">
              <w:rPr>
                <w:rFonts w:ascii="Arial" w:eastAsia="Times New Roman" w:hAnsi="Arial" w:cs="Arial"/>
                <w:sz w:val="22"/>
                <w:szCs w:val="22"/>
                <w:lang w:eastAsia="en-GB"/>
              </w:rPr>
              <w:t xml:space="preserve">as directed by the training coordinator, </w:t>
            </w:r>
            <w:r w:rsidR="000D265E" w:rsidRPr="00832AC5">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1FAEE110" w14:textId="7BC31C18" w:rsidR="00F0348C" w:rsidRDefault="00F0348C" w:rsidP="007A710C">
            <w:pPr>
              <w:rPr>
                <w:rFonts w:ascii="Arial" w:hAnsi="Arial" w:cs="Arial"/>
                <w:b/>
              </w:rPr>
            </w:pPr>
            <w:r>
              <w:rPr>
                <w:rFonts w:ascii="Arial" w:hAnsi="Arial" w:cs="Arial"/>
                <w:b/>
              </w:rPr>
              <w:t>Collaborative Working</w:t>
            </w:r>
          </w:p>
          <w:p w14:paraId="2B335759" w14:textId="3942D166" w:rsidR="00F0348C" w:rsidRPr="00832AC5" w:rsidRDefault="00F0348C" w:rsidP="007A710C">
            <w:pPr>
              <w:rPr>
                <w:rFonts w:ascii="Arial" w:hAnsi="Arial" w:cs="Arial"/>
                <w:sz w:val="22"/>
                <w:szCs w:val="22"/>
              </w:rPr>
            </w:pPr>
            <w:r w:rsidRPr="00832AC5">
              <w:rPr>
                <w:rFonts w:ascii="Arial" w:hAnsi="Arial" w:cs="Arial"/>
                <w:sz w:val="22"/>
                <w:szCs w:val="22"/>
              </w:rPr>
              <w:t>All staff are to recognise the signific</w:t>
            </w:r>
            <w:r w:rsidR="00832AC5">
              <w:rPr>
                <w:rFonts w:ascii="Arial" w:hAnsi="Arial" w:cs="Arial"/>
                <w:sz w:val="22"/>
                <w:szCs w:val="22"/>
              </w:rPr>
              <w:t>ance of collaborative working. Team</w:t>
            </w:r>
            <w:r w:rsidRPr="00832AC5">
              <w:rPr>
                <w:rFonts w:ascii="Arial" w:hAnsi="Arial" w:cs="Arial"/>
                <w:sz w:val="22"/>
                <w:szCs w:val="22"/>
              </w:rPr>
              <w:t>work is essential in m</w:t>
            </w:r>
            <w:r w:rsidR="00832AC5">
              <w:rPr>
                <w:rFonts w:ascii="Arial" w:hAnsi="Arial" w:cs="Arial"/>
                <w:sz w:val="22"/>
                <w:szCs w:val="22"/>
              </w:rPr>
              <w:t xml:space="preserve">ultidisciplinary environments. </w:t>
            </w:r>
            <w:r w:rsidRPr="00832AC5">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32485043" w14:textId="0719C599" w:rsidR="00E41256" w:rsidRDefault="00E41256" w:rsidP="007A710C">
            <w:pPr>
              <w:rPr>
                <w:rFonts w:ascii="Arial" w:hAnsi="Arial" w:cs="Arial"/>
                <w:b/>
              </w:rPr>
            </w:pPr>
            <w:r>
              <w:rPr>
                <w:rFonts w:ascii="Arial" w:hAnsi="Arial" w:cs="Arial"/>
                <w:b/>
              </w:rPr>
              <w:t>Service Delivery</w:t>
            </w:r>
          </w:p>
          <w:p w14:paraId="65E83C52" w14:textId="17B9460A" w:rsidR="00E41256" w:rsidRPr="00832AC5" w:rsidRDefault="0077129C" w:rsidP="007A710C">
            <w:pPr>
              <w:rPr>
                <w:rFonts w:ascii="Arial" w:hAnsi="Arial" w:cs="Arial"/>
                <w:sz w:val="22"/>
                <w:szCs w:val="22"/>
              </w:rPr>
            </w:pPr>
            <w:r>
              <w:rPr>
                <w:rFonts w:ascii="Arial" w:hAnsi="Arial" w:cs="Arial"/>
                <w:sz w:val="22"/>
                <w:szCs w:val="22"/>
              </w:rPr>
              <w:t xml:space="preserve">Staff at St Georges Surgery </w:t>
            </w:r>
            <w:r w:rsidR="00E41256" w:rsidRPr="00832AC5">
              <w:rPr>
                <w:rFonts w:ascii="Arial" w:hAnsi="Arial" w:cs="Arial"/>
                <w:sz w:val="22"/>
                <w:szCs w:val="22"/>
              </w:rPr>
              <w:t>must adhere to the information contained with practice policies and regional directives, ensuring protocol</w:t>
            </w:r>
            <w:r w:rsidR="00832AC5">
              <w:rPr>
                <w:rFonts w:ascii="Arial" w:hAnsi="Arial" w:cs="Arial"/>
                <w:sz w:val="22"/>
                <w:szCs w:val="22"/>
              </w:rPr>
              <w:t xml:space="preserve">s are adhered to at all times. </w:t>
            </w:r>
            <w:r w:rsidR="00E41256" w:rsidRPr="00832AC5">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7DB4ACEF" w14:textId="5F908A2D" w:rsidR="00F0348C" w:rsidRPr="00832AC5" w:rsidRDefault="00F0348C" w:rsidP="007A710C">
            <w:pPr>
              <w:rPr>
                <w:rFonts w:ascii="Arial" w:hAnsi="Arial" w:cs="Arial"/>
                <w:sz w:val="22"/>
                <w:szCs w:val="22"/>
              </w:rPr>
            </w:pPr>
            <w:r w:rsidRPr="00832AC5">
              <w:rPr>
                <w:rFonts w:ascii="Arial" w:hAnsi="Arial" w:cs="Arial"/>
                <w:sz w:val="22"/>
                <w:szCs w:val="22"/>
              </w:rPr>
              <w:t>The security of the practice is the responsibility of all per</w:t>
            </w:r>
            <w:r w:rsidR="00832AC5">
              <w:rPr>
                <w:rFonts w:ascii="Arial" w:hAnsi="Arial" w:cs="Arial"/>
                <w:sz w:val="22"/>
                <w:szCs w:val="22"/>
              </w:rPr>
              <w:t>sonnel.</w:t>
            </w:r>
            <w:r w:rsidR="00B2700F" w:rsidRPr="00832AC5">
              <w:rPr>
                <w:rFonts w:ascii="Arial" w:hAnsi="Arial" w:cs="Arial"/>
                <w:sz w:val="22"/>
                <w:szCs w:val="22"/>
              </w:rPr>
              <w:t xml:space="preserve"> Staff must ensure they remain vigilant at all times and report any suspicious activity imme</w:t>
            </w:r>
            <w:r w:rsidR="00832AC5">
              <w:rPr>
                <w:rFonts w:ascii="Arial" w:hAnsi="Arial" w:cs="Arial"/>
                <w:sz w:val="22"/>
                <w:szCs w:val="22"/>
              </w:rPr>
              <w:t xml:space="preserve">diately to their line manager. </w:t>
            </w:r>
            <w:r w:rsidR="00B2700F" w:rsidRPr="00832AC5">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lastRenderedPageBreak/>
              <w:t>Professional Conduct</w:t>
            </w:r>
          </w:p>
          <w:p w14:paraId="67D5FB6E" w14:textId="06B11F0A" w:rsidR="006D3240" w:rsidRDefault="0077129C" w:rsidP="007A710C">
            <w:pPr>
              <w:rPr>
                <w:rFonts w:ascii="Arial" w:hAnsi="Arial" w:cs="Arial"/>
              </w:rPr>
            </w:pPr>
            <w:r>
              <w:rPr>
                <w:rFonts w:ascii="Arial" w:hAnsi="Arial" w:cs="Arial"/>
                <w:sz w:val="22"/>
                <w:szCs w:val="22"/>
              </w:rPr>
              <w:t>At St Georges Surgery</w:t>
            </w:r>
            <w:r w:rsidR="00B2700F" w:rsidRPr="00832AC5">
              <w:rPr>
                <w:rFonts w:ascii="Arial" w:hAnsi="Arial" w:cs="Arial"/>
                <w:sz w:val="22"/>
                <w:szCs w:val="22"/>
              </w:rPr>
              <w:t xml:space="preserve"> staff are required to dress</w:t>
            </w:r>
            <w:r w:rsidR="00832AC5">
              <w:rPr>
                <w:rFonts w:ascii="Arial" w:hAnsi="Arial" w:cs="Arial"/>
                <w:sz w:val="22"/>
                <w:szCs w:val="22"/>
              </w:rPr>
              <w:t xml:space="preserve"> appropriately for their role. </w:t>
            </w:r>
            <w:r w:rsidR="00B2700F" w:rsidRPr="00832AC5">
              <w:rPr>
                <w:rFonts w:ascii="Arial" w:hAnsi="Arial" w:cs="Arial"/>
                <w:sz w:val="22"/>
                <w:szCs w:val="22"/>
              </w:rPr>
              <w:t>Administrative staff will be provided with a uniform whilst clinical staff must dress in accordance with their role.</w:t>
            </w:r>
          </w:p>
          <w:p w14:paraId="7DF0C30C" w14:textId="309DBC3D" w:rsidR="00BE23BC" w:rsidRPr="00B2700F" w:rsidRDefault="00BE23BC" w:rsidP="00AC3D52">
            <w:pPr>
              <w:rPr>
                <w:rFonts w:ascii="Arial" w:hAnsi="Arial" w:cs="Arial"/>
              </w:rPr>
            </w:pPr>
          </w:p>
        </w:tc>
      </w:tr>
    </w:tbl>
    <w:p w14:paraId="0A43F360" w14:textId="77777777" w:rsidR="007B2D01" w:rsidRDefault="007B2D01"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395255FB" w:rsidR="00BE23BC" w:rsidRPr="00832AC5" w:rsidRDefault="00BE23BC" w:rsidP="00BE23BC">
            <w:pPr>
              <w:rPr>
                <w:rFonts w:ascii="Arial" w:hAnsi="Arial" w:cs="Arial"/>
                <w:sz w:val="22"/>
                <w:szCs w:val="22"/>
              </w:rPr>
            </w:pPr>
            <w:r w:rsidRPr="00832AC5">
              <w:rPr>
                <w:rFonts w:ascii="Arial" w:hAnsi="Arial" w:cs="Arial"/>
                <w:sz w:val="22"/>
                <w:szCs w:val="22"/>
              </w:rPr>
              <w:t xml:space="preserve">The following are the core responsibilities of the </w:t>
            </w:r>
            <w:r w:rsidR="007A5A05" w:rsidRPr="00832AC5">
              <w:rPr>
                <w:rFonts w:ascii="Arial" w:hAnsi="Arial" w:cs="Arial"/>
                <w:sz w:val="22"/>
                <w:szCs w:val="22"/>
              </w:rPr>
              <w:t>practice nurse</w:t>
            </w:r>
            <w:r w:rsidR="00832AC5">
              <w:rPr>
                <w:rFonts w:ascii="Arial" w:hAnsi="Arial" w:cs="Arial"/>
                <w:sz w:val="22"/>
                <w:szCs w:val="22"/>
              </w:rPr>
              <w:t xml:space="preserve">. </w:t>
            </w:r>
            <w:r w:rsidRPr="00832AC5">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832AC5" w:rsidRDefault="00BE23BC" w:rsidP="00BE23BC">
            <w:pPr>
              <w:rPr>
                <w:rFonts w:ascii="Arial" w:hAnsi="Arial" w:cs="Arial"/>
                <w:sz w:val="22"/>
                <w:szCs w:val="22"/>
              </w:rPr>
            </w:pPr>
          </w:p>
          <w:p w14:paraId="4125ABBD" w14:textId="7F9819C9" w:rsidR="00BE23BC"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Develop, implement and embed health promotion and well-being programmes</w:t>
            </w:r>
          </w:p>
          <w:p w14:paraId="0922249A" w14:textId="0FB5CC2D" w:rsidR="007B2D01"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Implement and evaluate individual treatment plans for chronic disease patients</w:t>
            </w:r>
            <w:r w:rsidR="004B299D">
              <w:rPr>
                <w:rFonts w:ascii="Arial" w:hAnsi="Arial" w:cs="Arial"/>
                <w:sz w:val="22"/>
                <w:szCs w:val="22"/>
              </w:rPr>
              <w:t xml:space="preserve"> such as diabetes, CHD, COPD and Asthma</w:t>
            </w:r>
          </w:p>
          <w:p w14:paraId="7AC5EED5" w14:textId="315B76F9" w:rsidR="007B2D01"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Identify, manage and support patients as risk of developing long-term conditions</w:t>
            </w:r>
            <w:r w:rsidR="00F94ABF" w:rsidRPr="00832AC5">
              <w:rPr>
                <w:rFonts w:ascii="Arial" w:hAnsi="Arial" w:cs="Arial"/>
                <w:sz w:val="22"/>
                <w:szCs w:val="22"/>
              </w:rPr>
              <w:t>,</w:t>
            </w:r>
            <w:r w:rsidR="00CA7221" w:rsidRPr="00832AC5">
              <w:rPr>
                <w:rFonts w:ascii="Arial" w:hAnsi="Arial" w:cs="Arial"/>
                <w:sz w:val="22"/>
                <w:szCs w:val="22"/>
              </w:rPr>
              <w:t xml:space="preserve"> preventing adverse effects on the patient</w:t>
            </w:r>
            <w:r w:rsidR="00F94ABF" w:rsidRPr="00832AC5">
              <w:rPr>
                <w:rFonts w:ascii="Arial" w:hAnsi="Arial" w:cs="Arial"/>
                <w:sz w:val="22"/>
                <w:szCs w:val="22"/>
              </w:rPr>
              <w:t>’</w:t>
            </w:r>
            <w:r w:rsidR="00CA7221" w:rsidRPr="00832AC5">
              <w:rPr>
                <w:rFonts w:ascii="Arial" w:hAnsi="Arial" w:cs="Arial"/>
                <w:sz w:val="22"/>
                <w:szCs w:val="22"/>
              </w:rPr>
              <w:t>s health</w:t>
            </w:r>
          </w:p>
          <w:p w14:paraId="3BB6D6D9" w14:textId="3C0817AB" w:rsidR="007B2D01"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Provide routine nursing care to patients as required</w:t>
            </w:r>
            <w:r w:rsidR="00F94ABF" w:rsidRPr="00832AC5">
              <w:rPr>
                <w:rFonts w:ascii="Arial" w:hAnsi="Arial" w:cs="Arial"/>
                <w:sz w:val="22"/>
                <w:szCs w:val="22"/>
              </w:rPr>
              <w:t xml:space="preserve"> in accordance with clinical based evidence, NICE and the NSF</w:t>
            </w:r>
          </w:p>
          <w:p w14:paraId="7CA95A10" w14:textId="77777777" w:rsidR="007B2D01"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Provide travel medicine services</w:t>
            </w:r>
          </w:p>
          <w:p w14:paraId="46DC2E79" w14:textId="365C5D9B" w:rsidR="004B299D" w:rsidRPr="004B299D" w:rsidRDefault="004B299D" w:rsidP="004B299D">
            <w:pPr>
              <w:pStyle w:val="ListParagraph"/>
              <w:numPr>
                <w:ilvl w:val="0"/>
                <w:numId w:val="1"/>
              </w:numPr>
              <w:rPr>
                <w:rFonts w:ascii="Arial" w:hAnsi="Arial" w:cs="Arial"/>
                <w:sz w:val="22"/>
                <w:szCs w:val="22"/>
              </w:rPr>
            </w:pPr>
            <w:r w:rsidRPr="00832AC5">
              <w:rPr>
                <w:rFonts w:ascii="Arial" w:hAnsi="Arial" w:cs="Arial"/>
                <w:sz w:val="22"/>
                <w:szCs w:val="22"/>
              </w:rPr>
              <w:t>Implement vaccination programmes for adults and children</w:t>
            </w:r>
          </w:p>
          <w:p w14:paraId="467E0B46" w14:textId="042A16E8" w:rsidR="007B2D01"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Request pathology services as necessary</w:t>
            </w:r>
          </w:p>
          <w:p w14:paraId="5DBD85CA" w14:textId="77777777" w:rsidR="007B2D01"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Process pathology results as required</w:t>
            </w:r>
          </w:p>
          <w:p w14:paraId="2420C0CC" w14:textId="09E7F4DB" w:rsidR="007B2D01"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Provide chronic disease clinics, delivering patient care as necessary, referring patients to secondary / specialist care as required</w:t>
            </w:r>
          </w:p>
          <w:p w14:paraId="56F1A441" w14:textId="01383754" w:rsidR="0077129C" w:rsidRPr="00832AC5" w:rsidRDefault="00C2695E" w:rsidP="004B299D">
            <w:pPr>
              <w:pStyle w:val="ListParagraph"/>
              <w:numPr>
                <w:ilvl w:val="0"/>
                <w:numId w:val="1"/>
              </w:numPr>
              <w:rPr>
                <w:rFonts w:ascii="Arial" w:hAnsi="Arial" w:cs="Arial"/>
                <w:sz w:val="22"/>
                <w:szCs w:val="22"/>
              </w:rPr>
            </w:pPr>
            <w:r>
              <w:rPr>
                <w:rFonts w:ascii="Arial" w:hAnsi="Arial" w:cs="Arial"/>
                <w:sz w:val="22"/>
                <w:szCs w:val="22"/>
              </w:rPr>
              <w:t>Qualified and confident to perform cervical screening</w:t>
            </w:r>
          </w:p>
          <w:p w14:paraId="06BC514C" w14:textId="77777777" w:rsidR="00F94ABF" w:rsidRPr="00832AC5" w:rsidRDefault="007B2D01" w:rsidP="004B299D">
            <w:pPr>
              <w:pStyle w:val="ListParagraph"/>
              <w:numPr>
                <w:ilvl w:val="0"/>
                <w:numId w:val="1"/>
              </w:numPr>
              <w:rPr>
                <w:rFonts w:ascii="Arial" w:hAnsi="Arial" w:cs="Arial"/>
                <w:sz w:val="22"/>
                <w:szCs w:val="22"/>
              </w:rPr>
            </w:pPr>
            <w:r w:rsidRPr="00832AC5">
              <w:rPr>
                <w:rFonts w:ascii="Arial" w:hAnsi="Arial" w:cs="Arial"/>
                <w:sz w:val="22"/>
                <w:szCs w:val="22"/>
              </w:rPr>
              <w:t>Maintain accurate clinical records</w:t>
            </w:r>
            <w:r w:rsidR="00F94ABF" w:rsidRPr="00832AC5">
              <w:rPr>
                <w:rFonts w:ascii="Arial" w:hAnsi="Arial" w:cs="Arial"/>
                <w:sz w:val="22"/>
                <w:szCs w:val="22"/>
              </w:rPr>
              <w:t xml:space="preserve"> in conjunction with extant legislation</w:t>
            </w:r>
          </w:p>
          <w:p w14:paraId="42C54BF0" w14:textId="575A3BDF" w:rsidR="00566DDC" w:rsidRPr="00832AC5" w:rsidRDefault="00F94ABF" w:rsidP="004B299D">
            <w:pPr>
              <w:pStyle w:val="ListParagraph"/>
              <w:numPr>
                <w:ilvl w:val="0"/>
                <w:numId w:val="1"/>
              </w:numPr>
              <w:rPr>
                <w:rFonts w:ascii="Arial" w:hAnsi="Arial" w:cs="Arial"/>
                <w:sz w:val="22"/>
                <w:szCs w:val="22"/>
              </w:rPr>
            </w:pPr>
            <w:r w:rsidRPr="00832AC5">
              <w:rPr>
                <w:rFonts w:ascii="Arial" w:hAnsi="Arial" w:cs="Arial"/>
                <w:sz w:val="22"/>
                <w:szCs w:val="22"/>
              </w:rPr>
              <w:t xml:space="preserve">Ensure </w:t>
            </w:r>
            <w:r w:rsidR="00645C9B" w:rsidRPr="00832AC5">
              <w:rPr>
                <w:rFonts w:ascii="Arial" w:hAnsi="Arial" w:cs="Arial"/>
                <w:sz w:val="22"/>
                <w:szCs w:val="22"/>
              </w:rPr>
              <w:t>r</w:t>
            </w:r>
            <w:r w:rsidRPr="00832AC5">
              <w:rPr>
                <w:rFonts w:ascii="Arial" w:hAnsi="Arial" w:cs="Arial"/>
                <w:sz w:val="22"/>
                <w:szCs w:val="22"/>
              </w:rPr>
              <w:t xml:space="preserve">ead codes are used effectively </w:t>
            </w:r>
          </w:p>
          <w:p w14:paraId="4C669398" w14:textId="28FD02A8" w:rsidR="004B299D" w:rsidRPr="004B299D" w:rsidRDefault="004B299D" w:rsidP="004B299D">
            <w:pPr>
              <w:pStyle w:val="ListParagraph"/>
              <w:numPr>
                <w:ilvl w:val="0"/>
                <w:numId w:val="1"/>
              </w:numPr>
              <w:rPr>
                <w:rFonts w:ascii="Arial" w:hAnsi="Arial" w:cs="Arial"/>
                <w:sz w:val="22"/>
                <w:szCs w:val="22"/>
              </w:rPr>
            </w:pPr>
            <w:r>
              <w:rPr>
                <w:rFonts w:ascii="Arial" w:hAnsi="Arial" w:cs="Arial"/>
                <w:sz w:val="22"/>
                <w:szCs w:val="22"/>
              </w:rPr>
              <w:t>To lead and support staff in managing and maintaining</w:t>
            </w:r>
            <w:r w:rsidR="00CA7221" w:rsidRPr="00832AC5">
              <w:rPr>
                <w:rFonts w:ascii="Arial" w:hAnsi="Arial" w:cs="Arial"/>
                <w:sz w:val="22"/>
                <w:szCs w:val="22"/>
              </w:rPr>
              <w:t xml:space="preserve"> chronic disease registers</w:t>
            </w:r>
            <w:r>
              <w:rPr>
                <w:rFonts w:ascii="Arial" w:hAnsi="Arial" w:cs="Arial"/>
                <w:sz w:val="22"/>
                <w:szCs w:val="22"/>
              </w:rPr>
              <w:t xml:space="preserve"> and achieving QOF and QOEST targets</w:t>
            </w:r>
          </w:p>
          <w:p w14:paraId="56F3F189" w14:textId="66C78456" w:rsidR="00CA7221" w:rsidRPr="00832AC5"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 xml:space="preserve">Develop, implement and embed well woman </w:t>
            </w:r>
            <w:r w:rsidR="0077129C">
              <w:rPr>
                <w:rFonts w:ascii="Arial" w:hAnsi="Arial" w:cs="Arial"/>
                <w:sz w:val="22"/>
                <w:szCs w:val="22"/>
              </w:rPr>
              <w:t xml:space="preserve">and man </w:t>
            </w:r>
            <w:r w:rsidRPr="00832AC5">
              <w:rPr>
                <w:rFonts w:ascii="Arial" w:hAnsi="Arial" w:cs="Arial"/>
                <w:sz w:val="22"/>
                <w:szCs w:val="22"/>
              </w:rPr>
              <w:t>clinics</w:t>
            </w:r>
          </w:p>
          <w:p w14:paraId="7FD6644B" w14:textId="3A7F74EA" w:rsidR="00CA7221"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Chaperone patients where necessary</w:t>
            </w:r>
          </w:p>
          <w:p w14:paraId="117959EA" w14:textId="6F9A3598" w:rsidR="004B299D" w:rsidRPr="004B299D" w:rsidRDefault="004B299D" w:rsidP="004B299D">
            <w:pPr>
              <w:pStyle w:val="ListParagraph"/>
              <w:numPr>
                <w:ilvl w:val="0"/>
                <w:numId w:val="1"/>
              </w:numPr>
              <w:rPr>
                <w:rFonts w:ascii="Arial" w:hAnsi="Arial" w:cs="Arial"/>
                <w:sz w:val="22"/>
                <w:szCs w:val="22"/>
              </w:rPr>
            </w:pPr>
            <w:r>
              <w:rPr>
                <w:rFonts w:ascii="Arial" w:hAnsi="Arial" w:cs="Arial"/>
                <w:sz w:val="22"/>
                <w:szCs w:val="22"/>
              </w:rPr>
              <w:t>Ensure awareness of statutory and local clinical protection procedures, including systems of referral.  Ability to recognise signs and symptoms of child abuse.</w:t>
            </w:r>
          </w:p>
          <w:p w14:paraId="4F7BD697" w14:textId="77777777" w:rsidR="00CA7221"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Assist GPs with minor surgery when required</w:t>
            </w:r>
          </w:p>
          <w:p w14:paraId="08D70BC8" w14:textId="477A5D02" w:rsidR="004B299D" w:rsidRDefault="004B299D" w:rsidP="004B299D">
            <w:pPr>
              <w:pStyle w:val="ListParagraph"/>
              <w:numPr>
                <w:ilvl w:val="0"/>
                <w:numId w:val="1"/>
              </w:numPr>
              <w:rPr>
                <w:rFonts w:ascii="Arial" w:hAnsi="Arial" w:cs="Arial"/>
                <w:sz w:val="22"/>
                <w:szCs w:val="22"/>
              </w:rPr>
            </w:pPr>
            <w:r>
              <w:rPr>
                <w:rFonts w:ascii="Arial" w:hAnsi="Arial" w:cs="Arial"/>
                <w:sz w:val="22"/>
                <w:szCs w:val="22"/>
              </w:rPr>
              <w:t xml:space="preserve">Be able to recognise and manage </w:t>
            </w:r>
            <w:proofErr w:type="spellStart"/>
            <w:r>
              <w:rPr>
                <w:rFonts w:ascii="Arial" w:hAnsi="Arial" w:cs="Arial"/>
                <w:sz w:val="22"/>
                <w:szCs w:val="22"/>
              </w:rPr>
              <w:t>anaphylasxis</w:t>
            </w:r>
            <w:proofErr w:type="spellEnd"/>
            <w:r>
              <w:rPr>
                <w:rFonts w:ascii="Arial" w:hAnsi="Arial" w:cs="Arial"/>
                <w:sz w:val="22"/>
                <w:szCs w:val="22"/>
              </w:rPr>
              <w:t xml:space="preserve"> according to current UK guidelines</w:t>
            </w:r>
          </w:p>
          <w:p w14:paraId="7CC8D9D3" w14:textId="42515FFC" w:rsidR="004B299D" w:rsidRPr="004B299D" w:rsidRDefault="004B299D" w:rsidP="004B299D">
            <w:pPr>
              <w:pStyle w:val="ListParagraph"/>
              <w:numPr>
                <w:ilvl w:val="0"/>
                <w:numId w:val="1"/>
              </w:numPr>
              <w:rPr>
                <w:rFonts w:ascii="Arial" w:hAnsi="Arial" w:cs="Arial"/>
                <w:sz w:val="22"/>
                <w:szCs w:val="22"/>
              </w:rPr>
            </w:pPr>
            <w:r>
              <w:rPr>
                <w:rFonts w:ascii="Arial" w:hAnsi="Arial" w:cs="Arial"/>
                <w:sz w:val="22"/>
                <w:szCs w:val="22"/>
              </w:rPr>
              <w:t>Be able to perform Cardio-</w:t>
            </w:r>
            <w:proofErr w:type="spellStart"/>
            <w:r>
              <w:rPr>
                <w:rFonts w:ascii="Arial" w:hAnsi="Arial" w:cs="Arial"/>
                <w:sz w:val="22"/>
                <w:szCs w:val="22"/>
              </w:rPr>
              <w:t>pumonary</w:t>
            </w:r>
            <w:proofErr w:type="spellEnd"/>
            <w:r>
              <w:rPr>
                <w:rFonts w:ascii="Arial" w:hAnsi="Arial" w:cs="Arial"/>
                <w:sz w:val="22"/>
                <w:szCs w:val="22"/>
              </w:rPr>
              <w:t xml:space="preserve"> </w:t>
            </w:r>
            <w:proofErr w:type="spellStart"/>
            <w:r>
              <w:rPr>
                <w:rFonts w:ascii="Arial" w:hAnsi="Arial" w:cs="Arial"/>
                <w:sz w:val="22"/>
                <w:szCs w:val="22"/>
              </w:rPr>
              <w:t>resuscitationg</w:t>
            </w:r>
            <w:proofErr w:type="spellEnd"/>
            <w:r>
              <w:rPr>
                <w:rFonts w:ascii="Arial" w:hAnsi="Arial" w:cs="Arial"/>
                <w:sz w:val="22"/>
                <w:szCs w:val="22"/>
              </w:rPr>
              <w:t xml:space="preserve"> according to current UK guidelines</w:t>
            </w:r>
          </w:p>
          <w:p w14:paraId="46B5076E" w14:textId="77777777" w:rsidR="00CA7221" w:rsidRPr="00832AC5"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Prioritise health issues and intervene appropriately</w:t>
            </w:r>
          </w:p>
          <w:p w14:paraId="319F7714" w14:textId="39487C25" w:rsidR="00CA7221" w:rsidRPr="00832AC5"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Support the team in dealing with clinical emergencies</w:t>
            </w:r>
          </w:p>
          <w:p w14:paraId="2CCF7CF9" w14:textId="1CEFF8F0" w:rsidR="00CA7221" w:rsidRPr="00832AC5"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Recognise, assess and refer patient</w:t>
            </w:r>
            <w:r w:rsidR="00F94ABF" w:rsidRPr="00832AC5">
              <w:rPr>
                <w:rFonts w:ascii="Arial" w:hAnsi="Arial" w:cs="Arial"/>
                <w:sz w:val="22"/>
                <w:szCs w:val="22"/>
              </w:rPr>
              <w:t>s</w:t>
            </w:r>
            <w:r w:rsidRPr="00832AC5">
              <w:rPr>
                <w:rFonts w:ascii="Arial" w:hAnsi="Arial" w:cs="Arial"/>
                <w:sz w:val="22"/>
                <w:szCs w:val="22"/>
              </w:rPr>
              <w:t xml:space="preserve"> presenting with mental health needs</w:t>
            </w:r>
          </w:p>
          <w:p w14:paraId="3D2DD7CB" w14:textId="77777777" w:rsidR="00EA6823" w:rsidRPr="00832AC5" w:rsidRDefault="00CA7221" w:rsidP="004B299D">
            <w:pPr>
              <w:pStyle w:val="ListParagraph"/>
              <w:numPr>
                <w:ilvl w:val="0"/>
                <w:numId w:val="1"/>
              </w:numPr>
              <w:rPr>
                <w:rFonts w:ascii="Arial" w:hAnsi="Arial" w:cs="Arial"/>
                <w:sz w:val="22"/>
                <w:szCs w:val="22"/>
              </w:rPr>
            </w:pPr>
            <w:r w:rsidRPr="00832AC5">
              <w:rPr>
                <w:rFonts w:ascii="Arial" w:hAnsi="Arial" w:cs="Arial"/>
                <w:sz w:val="22"/>
                <w:szCs w:val="22"/>
              </w:rPr>
              <w:t>Support patients in the use of their prescribed medicines or over the counter medicines (within own scope of practice)</w:t>
            </w:r>
          </w:p>
          <w:p w14:paraId="1F85B9DD" w14:textId="77777777" w:rsidR="00F94ABF" w:rsidRPr="00832AC5" w:rsidRDefault="00F94ABF" w:rsidP="004B299D">
            <w:pPr>
              <w:pStyle w:val="ListParagraph"/>
              <w:numPr>
                <w:ilvl w:val="0"/>
                <w:numId w:val="1"/>
              </w:numPr>
              <w:rPr>
                <w:rFonts w:ascii="Arial" w:hAnsi="Arial" w:cs="Arial"/>
                <w:sz w:val="22"/>
                <w:szCs w:val="22"/>
              </w:rPr>
            </w:pPr>
            <w:r w:rsidRPr="00832AC5">
              <w:rPr>
                <w:rFonts w:ascii="Arial" w:hAnsi="Arial" w:cs="Arial"/>
                <w:sz w:val="22"/>
                <w:szCs w:val="22"/>
              </w:rPr>
              <w:t>Liaise with external services / agencies to ensure the patient is supported appropriately (vulnerable patients etc.)</w:t>
            </w:r>
          </w:p>
          <w:p w14:paraId="36925D27" w14:textId="43FC596A" w:rsidR="00645C9B" w:rsidRPr="004B299D" w:rsidRDefault="00982D8A" w:rsidP="004B299D">
            <w:pPr>
              <w:pStyle w:val="ListParagraph"/>
              <w:numPr>
                <w:ilvl w:val="0"/>
                <w:numId w:val="1"/>
              </w:numPr>
              <w:rPr>
                <w:rFonts w:ascii="Arial" w:hAnsi="Arial" w:cs="Arial"/>
              </w:rPr>
            </w:pPr>
            <w:r w:rsidRPr="00832AC5">
              <w:rPr>
                <w:rFonts w:ascii="Arial" w:hAnsi="Arial" w:cs="Arial"/>
                <w:sz w:val="22"/>
                <w:szCs w:val="22"/>
              </w:rPr>
              <w:t>Delegate clinical responsibilities appropriately (ensuring safe practice and the task is within the scope of practice of the individual)</w:t>
            </w:r>
          </w:p>
        </w:tc>
      </w:tr>
    </w:tbl>
    <w:p w14:paraId="10D0AA0D" w14:textId="77777777" w:rsidR="00645C9B" w:rsidRDefault="00645C9B" w:rsidP="007A710C">
      <w:pPr>
        <w:rPr>
          <w:rFonts w:ascii="Arial" w:hAnsi="Arial" w:cs="Arial"/>
          <w:b/>
          <w:u w:val="single"/>
        </w:rPr>
      </w:pPr>
    </w:p>
    <w:p w14:paraId="7D7B294D" w14:textId="77777777" w:rsidR="00AC3D52" w:rsidRDefault="00AC3D52" w:rsidP="007A710C">
      <w:pPr>
        <w:rPr>
          <w:rFonts w:ascii="Arial" w:hAnsi="Arial" w:cs="Arial"/>
          <w:b/>
          <w:u w:val="single"/>
        </w:rPr>
      </w:pPr>
    </w:p>
    <w:p w14:paraId="20B70B94" w14:textId="77777777" w:rsidR="00AC3D52" w:rsidRDefault="00AC3D52" w:rsidP="007A710C">
      <w:pPr>
        <w:rPr>
          <w:rFonts w:ascii="Arial" w:hAnsi="Arial" w:cs="Arial"/>
          <w:b/>
          <w:u w:val="single"/>
        </w:rPr>
      </w:pPr>
    </w:p>
    <w:p w14:paraId="2DECE5F4" w14:textId="77777777" w:rsidR="00AC3D52" w:rsidRDefault="00AC3D52" w:rsidP="007A710C">
      <w:pPr>
        <w:rPr>
          <w:rFonts w:ascii="Arial" w:hAnsi="Arial" w:cs="Arial"/>
          <w:b/>
          <w:u w:val="single"/>
        </w:rPr>
      </w:pPr>
    </w:p>
    <w:p w14:paraId="30187038" w14:textId="77777777" w:rsidR="00645C9B" w:rsidRDefault="00645C9B"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lastRenderedPageBreak/>
              <w:t>Secondary Responsibilities</w:t>
            </w:r>
          </w:p>
        </w:tc>
      </w:tr>
      <w:tr w:rsidR="00240807" w:rsidRPr="00832AC5" w14:paraId="7A8719FE" w14:textId="77777777" w:rsidTr="00240807">
        <w:tc>
          <w:tcPr>
            <w:tcW w:w="9010" w:type="dxa"/>
          </w:tcPr>
          <w:p w14:paraId="77BC67EB" w14:textId="5CB4B7E2" w:rsidR="00240807" w:rsidRPr="00832AC5" w:rsidRDefault="00240807" w:rsidP="007A710C">
            <w:pPr>
              <w:rPr>
                <w:rFonts w:ascii="Arial" w:hAnsi="Arial" w:cs="Arial"/>
                <w:sz w:val="22"/>
                <w:szCs w:val="22"/>
              </w:rPr>
            </w:pPr>
            <w:r w:rsidRPr="00832AC5">
              <w:rPr>
                <w:rFonts w:ascii="Arial" w:hAnsi="Arial" w:cs="Arial"/>
                <w:sz w:val="22"/>
                <w:szCs w:val="22"/>
              </w:rPr>
              <w:t xml:space="preserve">In addition to the primary responsibilities, the </w:t>
            </w:r>
            <w:r w:rsidR="00BE5BDA" w:rsidRPr="00832AC5">
              <w:rPr>
                <w:rFonts w:ascii="Arial" w:hAnsi="Arial" w:cs="Arial"/>
                <w:sz w:val="22"/>
                <w:szCs w:val="22"/>
              </w:rPr>
              <w:t>practice nurse</w:t>
            </w:r>
            <w:r w:rsidRPr="00832AC5">
              <w:rPr>
                <w:rFonts w:ascii="Arial" w:hAnsi="Arial" w:cs="Arial"/>
                <w:sz w:val="22"/>
                <w:szCs w:val="22"/>
              </w:rPr>
              <w:t xml:space="preserve"> may be requested to:</w:t>
            </w:r>
          </w:p>
          <w:p w14:paraId="0199DA89" w14:textId="06616D2D" w:rsidR="00240807" w:rsidRPr="00832AC5" w:rsidRDefault="00240807" w:rsidP="007A710C">
            <w:pPr>
              <w:rPr>
                <w:rFonts w:ascii="Arial" w:hAnsi="Arial" w:cs="Arial"/>
                <w:sz w:val="22"/>
                <w:szCs w:val="22"/>
              </w:rPr>
            </w:pPr>
          </w:p>
          <w:p w14:paraId="62A5FBB0" w14:textId="63D5C0D3" w:rsidR="00240807"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Act as the audit lead, effectively utilising the audit cycle</w:t>
            </w:r>
          </w:p>
          <w:p w14:paraId="45D0D54C" w14:textId="241FF7AD" w:rsidR="00240807"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Monitor and ensure the safe storage, rotation and disposal of medicaments</w:t>
            </w:r>
          </w:p>
          <w:p w14:paraId="7793ACAF" w14:textId="76B689E5" w:rsidR="00240807" w:rsidRPr="00832AC5" w:rsidRDefault="00EA6823" w:rsidP="00240807">
            <w:pPr>
              <w:pStyle w:val="ListParagraph"/>
              <w:numPr>
                <w:ilvl w:val="0"/>
                <w:numId w:val="2"/>
              </w:numPr>
              <w:rPr>
                <w:rFonts w:ascii="Arial" w:hAnsi="Arial" w:cs="Arial"/>
                <w:sz w:val="22"/>
                <w:szCs w:val="22"/>
              </w:rPr>
            </w:pPr>
            <w:r w:rsidRPr="00832AC5">
              <w:rPr>
                <w:rFonts w:ascii="Arial" w:hAnsi="Arial" w:cs="Arial"/>
                <w:sz w:val="22"/>
                <w:szCs w:val="22"/>
              </w:rPr>
              <w:t xml:space="preserve">Support </w:t>
            </w:r>
            <w:r w:rsidR="00CA7221" w:rsidRPr="00832AC5">
              <w:rPr>
                <w:rFonts w:ascii="Arial" w:hAnsi="Arial" w:cs="Arial"/>
                <w:sz w:val="22"/>
                <w:szCs w:val="22"/>
              </w:rPr>
              <w:t>junior members of the nursing team, providing guidance when necessary</w:t>
            </w:r>
          </w:p>
          <w:p w14:paraId="53D50935" w14:textId="4DE3D9C7" w:rsidR="00CA7221"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Participate in local initiatives to enhance service delivery and patient care</w:t>
            </w:r>
          </w:p>
          <w:p w14:paraId="3926796A" w14:textId="0141C274" w:rsidR="00CA7221"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Support and participate in shared learning within the practice</w:t>
            </w:r>
          </w:p>
          <w:p w14:paraId="1D80C455" w14:textId="77777777" w:rsidR="00240807" w:rsidRPr="00C2695E" w:rsidRDefault="00CA7221" w:rsidP="00CA7221">
            <w:pPr>
              <w:pStyle w:val="ListParagraph"/>
              <w:numPr>
                <w:ilvl w:val="0"/>
                <w:numId w:val="2"/>
              </w:numPr>
              <w:rPr>
                <w:rFonts w:ascii="Arial" w:hAnsi="Arial" w:cs="Arial"/>
                <w:sz w:val="22"/>
                <w:szCs w:val="22"/>
                <w:u w:val="single"/>
              </w:rPr>
            </w:pPr>
            <w:r w:rsidRPr="00C2695E">
              <w:rPr>
                <w:rFonts w:ascii="Arial" w:hAnsi="Arial" w:cs="Arial"/>
                <w:sz w:val="22"/>
                <w:szCs w:val="22"/>
              </w:rPr>
              <w:t>Continually review clinical practices, responding to national policies and initiatives where appropriate</w:t>
            </w:r>
          </w:p>
          <w:p w14:paraId="10A73ACA" w14:textId="03CBFACC" w:rsidR="00F94ABF" w:rsidRPr="00C2695E" w:rsidRDefault="00645C9B" w:rsidP="00CA7221">
            <w:pPr>
              <w:pStyle w:val="ListParagraph"/>
              <w:numPr>
                <w:ilvl w:val="0"/>
                <w:numId w:val="2"/>
              </w:numPr>
              <w:rPr>
                <w:rFonts w:ascii="Arial" w:hAnsi="Arial" w:cs="Arial"/>
                <w:sz w:val="22"/>
                <w:szCs w:val="22"/>
                <w:u w:val="single"/>
              </w:rPr>
            </w:pPr>
            <w:r w:rsidRPr="00C2695E">
              <w:rPr>
                <w:rFonts w:ascii="Arial" w:hAnsi="Arial" w:cs="Arial"/>
                <w:sz w:val="22"/>
                <w:szCs w:val="22"/>
              </w:rPr>
              <w:t>Participate</w:t>
            </w:r>
            <w:r w:rsidR="00982D8A" w:rsidRPr="00C2695E">
              <w:rPr>
                <w:rFonts w:ascii="Arial" w:hAnsi="Arial" w:cs="Arial"/>
                <w:sz w:val="22"/>
                <w:szCs w:val="22"/>
              </w:rPr>
              <w:t xml:space="preserve"> in the review of significant and near-miss events applying a structured approach i.e. root cause analysis (RCA)</w:t>
            </w:r>
          </w:p>
        </w:tc>
      </w:tr>
    </w:tbl>
    <w:p w14:paraId="2A924A78" w14:textId="77777777" w:rsidR="00CA7221" w:rsidRPr="00832AC5" w:rsidRDefault="00CA7221" w:rsidP="00BE472F">
      <w:pPr>
        <w:tabs>
          <w:tab w:val="left" w:pos="1632"/>
        </w:tabs>
        <w:rPr>
          <w:rFonts w:ascii="Arial" w:hAnsi="Arial" w:cs="Arial"/>
          <w:b/>
          <w:sz w:val="22"/>
          <w:szCs w:val="22"/>
          <w:u w:val="single"/>
        </w:rPr>
      </w:pPr>
    </w:p>
    <w:p w14:paraId="01118D4E" w14:textId="77777777" w:rsidR="00832AC5" w:rsidRPr="00832AC5" w:rsidRDefault="00832AC5" w:rsidP="00BE472F">
      <w:pPr>
        <w:tabs>
          <w:tab w:val="left" w:pos="1632"/>
        </w:tabs>
        <w:rPr>
          <w:rFonts w:ascii="Arial" w:hAnsi="Arial" w:cs="Arial"/>
          <w:sz w:val="22"/>
          <w:szCs w:val="22"/>
        </w:rPr>
      </w:pPr>
    </w:p>
    <w:p w14:paraId="34FDFA44" w14:textId="77777777" w:rsidR="00645C9B" w:rsidRDefault="00645C9B" w:rsidP="00BE472F">
      <w:pPr>
        <w:tabs>
          <w:tab w:val="left" w:pos="1632"/>
        </w:tabs>
        <w:rPr>
          <w:rFonts w:ascii="Arial" w:hAnsi="Arial" w:cs="Arial"/>
          <w:b/>
          <w:u w:val="single"/>
        </w:rPr>
      </w:pPr>
    </w:p>
    <w:sectPr w:rsidR="00645C9B" w:rsidSect="001935C5">
      <w:headerReference w:type="default" r:id="rId10"/>
      <w:footerReference w:type="even" r:id="rId11"/>
      <w:footerReference w:type="default" r:id="rId12"/>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8AD7" w14:textId="77777777" w:rsidR="004B4BAD" w:rsidRDefault="004B4BAD" w:rsidP="007A710C">
      <w:r>
        <w:separator/>
      </w:r>
    </w:p>
  </w:endnote>
  <w:endnote w:type="continuationSeparator" w:id="0">
    <w:p w14:paraId="7BE29271" w14:textId="77777777" w:rsidR="004B4BAD" w:rsidRDefault="004B4BAD"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99D">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0560" w14:textId="77777777" w:rsidR="004B4BAD" w:rsidRDefault="004B4BAD" w:rsidP="007A710C">
      <w:r>
        <w:separator/>
      </w:r>
    </w:p>
  </w:footnote>
  <w:footnote w:type="continuationSeparator" w:id="0">
    <w:p w14:paraId="784F347E" w14:textId="77777777" w:rsidR="004B4BAD" w:rsidRDefault="004B4BAD"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D5E4" w14:textId="1D98D906" w:rsidR="007A710C" w:rsidRDefault="0077129C" w:rsidP="007A710C">
    <w:pPr>
      <w:pStyle w:val="Header"/>
      <w:jc w:val="center"/>
      <w:rPr>
        <w:noProof/>
        <w:lang w:eastAsia="en-GB"/>
      </w:rPr>
    </w:pPr>
    <w:r>
      <w:rPr>
        <w:noProof/>
        <w:lang w:eastAsia="en-GB"/>
      </w:rPr>
      <w:t>ST GEORGES SURGERY</w:t>
    </w:r>
  </w:p>
  <w:p w14:paraId="3631550E" w14:textId="7856D504" w:rsidR="0077129C" w:rsidRDefault="0077129C" w:rsidP="007A710C">
    <w:pPr>
      <w:pStyle w:val="Header"/>
      <w:jc w:val="center"/>
      <w:rPr>
        <w:noProof/>
        <w:lang w:eastAsia="en-GB"/>
      </w:rPr>
    </w:pPr>
    <w:r>
      <w:rPr>
        <w:noProof/>
        <w:lang w:eastAsia="en-GB"/>
      </w:rPr>
      <w:t>62 HASLINGDEN ROAD</w:t>
    </w:r>
  </w:p>
  <w:p w14:paraId="70D00B85" w14:textId="72B9F920" w:rsidR="0077129C" w:rsidRDefault="0077129C" w:rsidP="007A710C">
    <w:pPr>
      <w:pStyle w:val="Header"/>
      <w:jc w:val="center"/>
      <w:rPr>
        <w:noProof/>
        <w:lang w:eastAsia="en-GB"/>
      </w:rPr>
    </w:pPr>
    <w:r>
      <w:rPr>
        <w:noProof/>
        <w:lang w:eastAsia="en-GB"/>
      </w:rPr>
      <w:t>BLACKBURN</w:t>
    </w:r>
  </w:p>
  <w:p w14:paraId="3636E347" w14:textId="639734C3" w:rsidR="0077129C" w:rsidRDefault="0077129C" w:rsidP="007A710C">
    <w:pPr>
      <w:pStyle w:val="Header"/>
      <w:jc w:val="center"/>
    </w:pPr>
    <w:r>
      <w:rPr>
        <w:noProof/>
        <w:lang w:eastAsia="en-GB"/>
      </w:rPr>
      <w:t>BB2 3HS</w:t>
    </w:r>
  </w:p>
  <w:p w14:paraId="42E06F42" w14:textId="77777777" w:rsidR="007A710C" w:rsidRDefault="007A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0C"/>
    <w:rsid w:val="00017771"/>
    <w:rsid w:val="00075247"/>
    <w:rsid w:val="000836A7"/>
    <w:rsid w:val="000838E3"/>
    <w:rsid w:val="000B1B7C"/>
    <w:rsid w:val="000D265E"/>
    <w:rsid w:val="001050E3"/>
    <w:rsid w:val="00153BD6"/>
    <w:rsid w:val="0016302F"/>
    <w:rsid w:val="001935C5"/>
    <w:rsid w:val="001A0511"/>
    <w:rsid w:val="00213B7F"/>
    <w:rsid w:val="00240807"/>
    <w:rsid w:val="00247CB8"/>
    <w:rsid w:val="00267134"/>
    <w:rsid w:val="0028400E"/>
    <w:rsid w:val="002E6C05"/>
    <w:rsid w:val="00310CC7"/>
    <w:rsid w:val="00325B38"/>
    <w:rsid w:val="004200D6"/>
    <w:rsid w:val="0042430B"/>
    <w:rsid w:val="00435941"/>
    <w:rsid w:val="0045779B"/>
    <w:rsid w:val="004A694F"/>
    <w:rsid w:val="004B299D"/>
    <w:rsid w:val="004B4BAD"/>
    <w:rsid w:val="00566DDC"/>
    <w:rsid w:val="00635A7D"/>
    <w:rsid w:val="00645C9B"/>
    <w:rsid w:val="00670566"/>
    <w:rsid w:val="006B4CCF"/>
    <w:rsid w:val="006D3240"/>
    <w:rsid w:val="006E14D7"/>
    <w:rsid w:val="007002B5"/>
    <w:rsid w:val="0071570B"/>
    <w:rsid w:val="00736DB1"/>
    <w:rsid w:val="0075112F"/>
    <w:rsid w:val="0075628E"/>
    <w:rsid w:val="00770115"/>
    <w:rsid w:val="0077129C"/>
    <w:rsid w:val="00771440"/>
    <w:rsid w:val="007A5A05"/>
    <w:rsid w:val="007A710C"/>
    <w:rsid w:val="007B2D01"/>
    <w:rsid w:val="007D6287"/>
    <w:rsid w:val="007E2881"/>
    <w:rsid w:val="007F09F5"/>
    <w:rsid w:val="007F5AFE"/>
    <w:rsid w:val="00815C2C"/>
    <w:rsid w:val="00832607"/>
    <w:rsid w:val="00832AC5"/>
    <w:rsid w:val="00852585"/>
    <w:rsid w:val="00877AF7"/>
    <w:rsid w:val="008808C0"/>
    <w:rsid w:val="008E2A92"/>
    <w:rsid w:val="009753C6"/>
    <w:rsid w:val="00982D8A"/>
    <w:rsid w:val="009D3D3A"/>
    <w:rsid w:val="00A20B13"/>
    <w:rsid w:val="00AC3D52"/>
    <w:rsid w:val="00B2700F"/>
    <w:rsid w:val="00B34AEB"/>
    <w:rsid w:val="00BE23BC"/>
    <w:rsid w:val="00BE472F"/>
    <w:rsid w:val="00BE5BDA"/>
    <w:rsid w:val="00C20C99"/>
    <w:rsid w:val="00C23853"/>
    <w:rsid w:val="00C265C3"/>
    <w:rsid w:val="00C2695E"/>
    <w:rsid w:val="00CA7221"/>
    <w:rsid w:val="00D16898"/>
    <w:rsid w:val="00D71C93"/>
    <w:rsid w:val="00E41256"/>
    <w:rsid w:val="00EA6823"/>
    <w:rsid w:val="00F0348C"/>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D4DBC9E6-8FB1-442F-A197-98A52C83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832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AC5"/>
    <w:rPr>
      <w:rFonts w:ascii="Lucida Grande" w:hAnsi="Lucida Grande"/>
      <w:sz w:val="18"/>
      <w:szCs w:val="18"/>
    </w:rPr>
  </w:style>
  <w:style w:type="paragraph" w:styleId="BodyText">
    <w:name w:val="Body Text"/>
    <w:basedOn w:val="Normal"/>
    <w:link w:val="BodyTextChar"/>
    <w:rsid w:val="004B299D"/>
    <w:pPr>
      <w:overflowPunct w:val="0"/>
      <w:autoSpaceDE w:val="0"/>
      <w:autoSpaceDN w:val="0"/>
      <w:adjustRightInd w:val="0"/>
      <w:textAlignment w:val="baseline"/>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4B299D"/>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6B258B37F7146BC462C18FD911100" ma:contentTypeVersion="16" ma:contentTypeDescription="Create a new document." ma:contentTypeScope="" ma:versionID="94811ebc662caf0a1f1d96810327c347">
  <xsd:schema xmlns:xsd="http://www.w3.org/2001/XMLSchema" xmlns:xs="http://www.w3.org/2001/XMLSchema" xmlns:p="http://schemas.microsoft.com/office/2006/metadata/properties" xmlns:ns1="http://schemas.microsoft.com/sharepoint/v3" xmlns:ns2="cf006bb8-01b6-464c-a9bd-29fc6bd0a1cb" xmlns:ns3="9fbcfc72-ee3a-41c1-b2b0-e231e5781bcf" targetNamespace="http://schemas.microsoft.com/office/2006/metadata/properties" ma:root="true" ma:fieldsID="03b602ddbb6b8b6a80c9f69bf5556693" ns1:_="" ns2:_="" ns3:_="">
    <xsd:import namespace="http://schemas.microsoft.com/sharepoint/v3"/>
    <xsd:import namespace="cf006bb8-01b6-464c-a9bd-29fc6bd0a1cb"/>
    <xsd:import namespace="9fbcfc72-ee3a-41c1-b2b0-e231e578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06bb8-01b6-464c-a9bd-29fc6bd0a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bcfc72-ee3a-41c1-b2b0-e231e5781b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5de2ad-afeb-4b2e-ab2f-89f7c88bb697}" ma:internalName="TaxCatchAll" ma:showField="CatchAllData" ma:web="9fbcfc72-ee3a-41c1-b2b0-e231e5781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bcfc72-ee3a-41c1-b2b0-e231e5781bcf" xsi:nil="true"/>
    <_ip_UnifiedCompliancePolicyProperties xmlns="http://schemas.microsoft.com/sharepoint/v3" xsi:nil="true"/>
    <lcf76f155ced4ddcb4097134ff3c332f xmlns="cf006bb8-01b6-464c-a9bd-29fc6bd0a1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91B631-6F1B-4676-9AAD-3D1A30EF5BD2}">
  <ds:schemaRefs>
    <ds:schemaRef ds:uri="http://schemas.microsoft.com/sharepoint/v3/contenttype/forms"/>
  </ds:schemaRefs>
</ds:datastoreItem>
</file>

<file path=customXml/itemProps2.xml><?xml version="1.0" encoding="utf-8"?>
<ds:datastoreItem xmlns:ds="http://schemas.openxmlformats.org/officeDocument/2006/customXml" ds:itemID="{D88C5DC6-D173-47A9-8263-D75988BC4BD3}"/>
</file>

<file path=customXml/itemProps3.xml><?xml version="1.0" encoding="utf-8"?>
<ds:datastoreItem xmlns:ds="http://schemas.openxmlformats.org/officeDocument/2006/customXml" ds:itemID="{E0B8ADB4-53D7-42C0-97E5-7F9DB0E9DFAF}">
  <ds:schemaRefs>
    <ds:schemaRef ds:uri="http://schemas.microsoft.com/office/2006/metadata/properties"/>
    <ds:schemaRef ds:uri="http://schemas.microsoft.com/office/infopath/2007/PartnerControls"/>
    <ds:schemaRef ds:uri="http://schemas.microsoft.com/sharepoint/v3"/>
    <ds:schemaRef ds:uri="9fbcfc72-ee3a-41c1-b2b0-e231e5781bcf"/>
    <ds:schemaRef ds:uri="cf006bb8-01b6-464c-a9bd-29fc6bd0a1c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dc:description>
  <cp:lastModifiedBy>MAXWELL, Kelly (NHS LANCASHIRE AND SOUTH CUMBRIA ICB - 00Q)</cp:lastModifiedBy>
  <cp:revision>7</cp:revision>
  <dcterms:created xsi:type="dcterms:W3CDTF">2020-02-04T10:12:00Z</dcterms:created>
  <dcterms:modified xsi:type="dcterms:W3CDTF">2022-10-19T13:27:00Z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0x01010082C6B258B37F7146BC462C18FD911100</vt:lpwstr>
  </property>
  <property fmtid="{D5CDD505-2E9C-101B-9397-08002B2CF9AE}" pid="3" name="Order">
    <vt:r8>100</vt:r8>
  </property>
  <property fmtid="{D5CDD505-2E9C-101B-9397-08002B2CF9AE}" pid="4" name="MediaServiceImageTags">
    <vt:lpwstr/>
  </property>
</Properties>
</file>